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BURLINGTON STORES,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5,449,182.00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106,167.00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6,206,145.00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17,893.00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6,224,078.00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1"/>
        <w:gridCol w:w="8939"/>
        <w:gridCol w:w="155"/>
      </w:tblGrid>
      <w:tr>
        <w:trPr/>
        <w:tc>
          <w:tcPr>
            <w:tcW w:w="1111" w:type="dxa"/>
            <w:tcBorders/>
            <w:vAlign w:val="center"/>
          </w:tcPr>
          <w:p>
            <w:pPr>
              <w:pStyle w:val="TableContents"/>
              <w:bidi w:val="0"/>
              <w:spacing w:before="0" w:after="283"/>
              <w:jc w:val="left"/>
              <w:rPr/>
            </w:pPr>
            <w:r>
              <w:rPr/>
              <w:t>Item 1.</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issuer: </w:t>
            </w:r>
          </w:p>
          <w:p>
            <w:pPr>
              <w:pStyle w:val="TableContents"/>
              <w:bidi w:val="0"/>
              <w:spacing w:before="0" w:after="0"/>
              <w:jc w:val="left"/>
              <w:rPr/>
            </w:pPr>
            <w:r>
              <w:rPr/>
              <w:t>BURLINGTON STORES, INC.</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2006 Route 130 North Burlington NJ 08016</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2.</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Avenue,,New York, NY 10017</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3.</w:t>
            </w:r>
          </w:p>
        </w:tc>
        <w:tc>
          <w:tcPr>
            <w:tcW w:w="893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(f)</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(g)</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(h)</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(j)</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(k)</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4.</w:t>
            </w:r>
          </w:p>
        </w:tc>
        <w:tc>
          <w:tcPr>
            <w:tcW w:w="893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6224078</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9.8  %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5449182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106167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6206145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17893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5.</w:t>
            </w:r>
          </w:p>
        </w:tc>
        <w:tc>
          <w:tcPr>
            <w:tcW w:w="893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6.</w:t>
            </w:r>
          </w:p>
        </w:tc>
        <w:tc>
          <w:tcPr>
            <w:tcW w:w="893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7.</w:t>
            </w:r>
          </w:p>
        </w:tc>
        <w:tc>
          <w:tcPr>
            <w:tcW w:w="893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 Morgan Securities LLC; JPMorgan Chase Bank, National Association; JPMorgan Asset Management (UK) Limited; J.P. MORGAN SE; J.P. Morgan (Suisse) SA; JPMorgan Asset Management Holdings Inc.; J.P. Morgan Investment Management Inc.; JPMorgan Asset Management (China) Company Limited; 55I, LLC</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8.</w:t>
            </w:r>
          </w:p>
        </w:tc>
        <w:tc>
          <w:tcPr>
            <w:tcW w:w="893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9.</w:t>
            </w:r>
          </w:p>
        </w:tc>
        <w:tc>
          <w:tcPr>
            <w:tcW w:w="893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5257</Characters>
  <CharactersWithSpaces>6263</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